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B4D82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5A093A35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2F0AF61F" w14:textId="77777777" w:rsidR="00113AA4" w:rsidRDefault="00B65D61">
      <w:pPr>
        <w:widowControl/>
        <w:jc w:val="center"/>
        <w:rPr>
          <w:rFonts w:ascii="华文中宋" w:eastAsia="华文中宋" w:hAnsi="Calibri" w:cs="宋体"/>
          <w:b/>
          <w:bCs/>
          <w:color w:val="000000"/>
          <w:kern w:val="0"/>
          <w:sz w:val="52"/>
          <w:szCs w:val="52"/>
        </w:rPr>
      </w:pPr>
      <w:r>
        <w:rPr>
          <w:rFonts w:ascii="华文中宋" w:eastAsia="华文中宋" w:cs="宋体" w:hint="eastAsia"/>
          <w:b/>
          <w:bCs/>
          <w:color w:val="000000"/>
          <w:kern w:val="0"/>
          <w:sz w:val="52"/>
          <w:szCs w:val="52"/>
        </w:rPr>
        <w:t>陕西省重点实验室开放</w:t>
      </w:r>
      <w:r>
        <w:rPr>
          <w:rFonts w:ascii="华文中宋" w:eastAsia="华文中宋" w:hAnsi="Calibri" w:cs="宋体" w:hint="eastAsia"/>
          <w:b/>
          <w:bCs/>
          <w:color w:val="000000"/>
          <w:kern w:val="0"/>
          <w:sz w:val="52"/>
          <w:szCs w:val="52"/>
        </w:rPr>
        <w:t>基金项目</w:t>
      </w:r>
    </w:p>
    <w:p w14:paraId="5290C832" w14:textId="0C3F885E" w:rsidR="00113AA4" w:rsidRDefault="00B65D61">
      <w:pPr>
        <w:widowControl/>
        <w:jc w:val="center"/>
        <w:rPr>
          <w:rFonts w:ascii="华文中宋" w:eastAsia="华文中宋" w:hAnsi="Calibri" w:cs="宋体"/>
          <w:b/>
          <w:bCs/>
          <w:color w:val="000000"/>
          <w:kern w:val="0"/>
          <w:sz w:val="52"/>
          <w:szCs w:val="52"/>
        </w:rPr>
      </w:pPr>
      <w:r>
        <w:rPr>
          <w:rFonts w:ascii="华文中宋" w:eastAsia="华文中宋" w:hAnsi="Calibri" w:cs="宋体" w:hint="eastAsia"/>
          <w:b/>
          <w:bCs/>
          <w:color w:val="000000"/>
          <w:kern w:val="0"/>
          <w:sz w:val="52"/>
          <w:szCs w:val="52"/>
        </w:rPr>
        <w:t>20</w:t>
      </w:r>
      <w:r w:rsidR="001F1C27">
        <w:rPr>
          <w:rFonts w:ascii="华文中宋" w:eastAsia="华文中宋" w:hAnsi="Calibri" w:cs="宋体"/>
          <w:b/>
          <w:bCs/>
          <w:color w:val="000000"/>
          <w:kern w:val="0"/>
          <w:sz w:val="52"/>
          <w:szCs w:val="52"/>
        </w:rPr>
        <w:t>21</w:t>
      </w:r>
      <w:r>
        <w:rPr>
          <w:rFonts w:ascii="华文中宋" w:eastAsia="华文中宋" w:hAnsi="Calibri" w:cs="宋体" w:hint="eastAsia"/>
          <w:b/>
          <w:bCs/>
          <w:color w:val="000000"/>
          <w:kern w:val="0"/>
          <w:sz w:val="52"/>
          <w:szCs w:val="52"/>
        </w:rPr>
        <w:t>年度课题指南</w:t>
      </w:r>
    </w:p>
    <w:p w14:paraId="175D0434" w14:textId="77777777" w:rsidR="00113AA4" w:rsidRDefault="00113AA4">
      <w:pPr>
        <w:widowControl/>
        <w:jc w:val="center"/>
        <w:rPr>
          <w:rFonts w:ascii="华文中宋" w:eastAsia="华文中宋" w:hAnsi="Calibri" w:cs="宋体"/>
          <w:b/>
          <w:bCs/>
          <w:color w:val="000000"/>
          <w:kern w:val="0"/>
          <w:sz w:val="36"/>
          <w:szCs w:val="36"/>
        </w:rPr>
      </w:pPr>
    </w:p>
    <w:p w14:paraId="6676F0CA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7C007488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38838EFA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2A10D32E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628254B0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3CF7E0FE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0C7F502F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0B33E1BC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6067A7C9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039CB698" w14:textId="77777777" w:rsidR="00113AA4" w:rsidRDefault="00113AA4">
      <w:pPr>
        <w:widowControl/>
        <w:jc w:val="center"/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</w:pPr>
    </w:p>
    <w:p w14:paraId="2E15A043" w14:textId="77777777" w:rsidR="00113AA4" w:rsidRDefault="00113AA4">
      <w:pPr>
        <w:widowControl/>
        <w:jc w:val="center"/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</w:pPr>
    </w:p>
    <w:p w14:paraId="0EB20947" w14:textId="77777777" w:rsidR="00113AA4" w:rsidRDefault="00113AA4">
      <w:pPr>
        <w:widowControl/>
        <w:jc w:val="center"/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</w:pPr>
    </w:p>
    <w:p w14:paraId="5F1AA196" w14:textId="77777777" w:rsidR="00113AA4" w:rsidRDefault="00B65D61">
      <w:pPr>
        <w:widowControl/>
        <w:jc w:val="center"/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</w:pPr>
      <w:r>
        <w:rPr>
          <w:rFonts w:ascii="楷体_GB2312" w:eastAsia="楷体_GB2312" w:cs="宋体" w:hint="eastAsia"/>
          <w:b/>
          <w:bCs/>
          <w:color w:val="000000"/>
          <w:kern w:val="0"/>
          <w:sz w:val="36"/>
          <w:szCs w:val="36"/>
        </w:rPr>
        <w:t>网络数据分析与智能处理重点实验室</w:t>
      </w:r>
    </w:p>
    <w:p w14:paraId="1BB5EB8F" w14:textId="09CBFB28" w:rsidR="00113AA4" w:rsidRDefault="00B65D61">
      <w:pPr>
        <w:widowControl/>
        <w:jc w:val="center"/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</w:pPr>
      <w:r>
        <w:rPr>
          <w:rFonts w:ascii="楷体_GB2312" w:eastAsia="楷体_GB2312" w:hAnsi="Calibri" w:cs="宋体" w:hint="eastAsia"/>
          <w:b/>
          <w:bCs/>
          <w:color w:val="000000"/>
          <w:kern w:val="0"/>
          <w:sz w:val="36"/>
          <w:szCs w:val="36"/>
        </w:rPr>
        <w:t>20</w:t>
      </w:r>
      <w:r w:rsidR="001F1C27"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  <w:t>21</w:t>
      </w:r>
      <w:r>
        <w:rPr>
          <w:rFonts w:ascii="楷体_GB2312" w:eastAsia="楷体_GB2312" w:hAnsi="Calibri" w:cs="宋体" w:hint="eastAsia"/>
          <w:b/>
          <w:bCs/>
          <w:color w:val="000000"/>
          <w:kern w:val="0"/>
          <w:sz w:val="36"/>
          <w:szCs w:val="36"/>
        </w:rPr>
        <w:t>年</w:t>
      </w:r>
      <w:r w:rsidR="001F1C27">
        <w:rPr>
          <w:rFonts w:ascii="楷体_GB2312" w:eastAsia="楷体_GB2312" w:hAnsi="Calibri" w:cs="宋体"/>
          <w:b/>
          <w:bCs/>
          <w:color w:val="000000"/>
          <w:kern w:val="0"/>
          <w:sz w:val="36"/>
          <w:szCs w:val="36"/>
        </w:rPr>
        <w:t>4</w:t>
      </w:r>
      <w:r>
        <w:rPr>
          <w:rFonts w:ascii="楷体_GB2312" w:eastAsia="楷体_GB2312" w:hAnsi="Calibri" w:cs="宋体" w:hint="eastAsia"/>
          <w:b/>
          <w:bCs/>
          <w:color w:val="000000"/>
          <w:kern w:val="0"/>
          <w:sz w:val="36"/>
          <w:szCs w:val="36"/>
        </w:rPr>
        <w:t>月</w:t>
      </w:r>
    </w:p>
    <w:p w14:paraId="2D1A8E4A" w14:textId="77777777" w:rsidR="00113AA4" w:rsidRDefault="00113AA4">
      <w:pPr>
        <w:widowControl/>
        <w:jc w:val="center"/>
        <w:rPr>
          <w:rFonts w:ascii="黑体" w:eastAsia="黑体" w:hAnsi="Calibri" w:cs="宋体"/>
          <w:b/>
          <w:bCs/>
          <w:color w:val="000000"/>
          <w:kern w:val="0"/>
          <w:sz w:val="44"/>
          <w:szCs w:val="44"/>
        </w:rPr>
      </w:pPr>
    </w:p>
    <w:p w14:paraId="6ED16F57" w14:textId="77777777" w:rsidR="00113AA4" w:rsidRDefault="00113AA4">
      <w:pPr>
        <w:spacing w:line="300" w:lineRule="auto"/>
        <w:jc w:val="center"/>
        <w:rPr>
          <w:rFonts w:ascii="仿宋_GB2312" w:eastAsia="仿宋_GB2312" w:hAnsi="Times New Roman" w:cs="Times New Roman"/>
          <w:b/>
          <w:sz w:val="24"/>
          <w:szCs w:val="24"/>
        </w:rPr>
      </w:pPr>
    </w:p>
    <w:p w14:paraId="73A9613A" w14:textId="77777777" w:rsidR="00113AA4" w:rsidRDefault="00113AA4">
      <w:pPr>
        <w:spacing w:line="300" w:lineRule="auto"/>
        <w:jc w:val="center"/>
        <w:rPr>
          <w:rFonts w:ascii="仿宋_GB2312" w:eastAsia="仿宋_GB2312" w:hAnsi="Times New Roman" w:cs="Times New Roman"/>
          <w:b/>
          <w:sz w:val="24"/>
          <w:szCs w:val="24"/>
        </w:rPr>
      </w:pPr>
    </w:p>
    <w:p w14:paraId="4403DB64" w14:textId="77777777" w:rsidR="00113AA4" w:rsidRDefault="00B65D61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lastRenderedPageBreak/>
        <w:t>陕西省网络数据分析与智能处理重点实验室</w:t>
      </w:r>
    </w:p>
    <w:p w14:paraId="630465C4" w14:textId="77777777" w:rsidR="00113AA4" w:rsidRDefault="00B65D61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简    介</w:t>
      </w:r>
    </w:p>
    <w:p w14:paraId="3AC0F342" w14:textId="77777777" w:rsidR="00113AA4" w:rsidRDefault="00113AA4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</w:p>
    <w:p w14:paraId="174109C3" w14:textId="77777777" w:rsidR="00113AA4" w:rsidRDefault="00B65D61">
      <w:pPr>
        <w:adjustRightInd w:val="0"/>
        <w:snapToGrid w:val="0"/>
        <w:spacing w:line="360" w:lineRule="auto"/>
        <w:ind w:firstLineChars="200" w:firstLine="488"/>
        <w:rPr>
          <w:rFonts w:ascii="宋体" w:eastAsia="宋体" w:hAnsi="宋体" w:cs="Times New Roman"/>
          <w:snapToGrid w:val="0"/>
          <w:spacing w:val="2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2"/>
          <w:sz w:val="24"/>
          <w:szCs w:val="24"/>
        </w:rPr>
        <w:t>“陕西省网络数据分析与智能处理重点实验室”针对“人、机、物”三元世界的融合产生了大规模的数据，如何感知、测量、利用这些网络大数据成为国民经济中许多行业面临的共同难题，瞄准国家网络空间战略性任务和大数据产业发展战略需求，结合“一带一路”战略的重要科技领域和学科发展前沿方向，紧密结合陕西大数据产业特征并辐射丝路沿线国家，以网络大数据为背景，开展大数据智能处理中的理论与关键技术研究，揭示网络数据的自然规律，提出网络数据计算的核心理论，围绕网络大数据新型处理理论、方法、模型与范式，网络大数据智能处理平台等关键问题开展创新性研究。</w:t>
      </w:r>
    </w:p>
    <w:p w14:paraId="35204F10" w14:textId="77777777" w:rsidR="00113AA4" w:rsidRDefault="00B65D61">
      <w:pPr>
        <w:adjustRightInd w:val="0"/>
        <w:snapToGrid w:val="0"/>
        <w:spacing w:line="360" w:lineRule="auto"/>
        <w:ind w:firstLineChars="200" w:firstLine="488"/>
        <w:rPr>
          <w:rFonts w:ascii="宋体" w:eastAsia="宋体" w:hAnsi="宋体" w:cs="Times New Roman"/>
          <w:snapToGrid w:val="0"/>
          <w:spacing w:val="2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2"/>
          <w:sz w:val="24"/>
          <w:szCs w:val="24"/>
        </w:rPr>
        <w:t>实验室主要由网络数据理解与表示研究室、大数据的计算模型与知识挖掘研究室、网络数据处理平台及应用研究研究室构成。</w:t>
      </w:r>
    </w:p>
    <w:p w14:paraId="3385EEC2" w14:textId="77777777" w:rsidR="00113AA4" w:rsidRDefault="00B65D61">
      <w:pPr>
        <w:adjustRightInd w:val="0"/>
        <w:snapToGrid w:val="0"/>
        <w:spacing w:line="360" w:lineRule="auto"/>
        <w:ind w:firstLineChars="200" w:firstLine="488"/>
        <w:rPr>
          <w:rFonts w:ascii="宋体" w:eastAsia="宋体" w:hAnsi="宋体" w:cs="Times New Roman"/>
          <w:snapToGrid w:val="0"/>
          <w:spacing w:val="2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2"/>
          <w:sz w:val="24"/>
          <w:szCs w:val="24"/>
        </w:rPr>
        <w:t xml:space="preserve">（1）网络数据理解与表示：面向非结构化网络数据的测量、表征与计算，多源、异质、富特征数据的统一表征与理解等基础理论开展工作，研究自然语言处理与信息抽取、多源异构数据归一化方法、研究具有跨媒体关联、强时效演变、多主体互动特性的网络数据建模与表达方式，探索其理解与表示的一般规律。 </w:t>
      </w:r>
    </w:p>
    <w:p w14:paraId="34254911" w14:textId="77777777" w:rsidR="00113AA4" w:rsidRDefault="00B65D61">
      <w:pPr>
        <w:adjustRightInd w:val="0"/>
        <w:snapToGrid w:val="0"/>
        <w:spacing w:line="360" w:lineRule="auto"/>
        <w:ind w:firstLineChars="200" w:firstLine="488"/>
        <w:rPr>
          <w:rFonts w:ascii="宋体" w:eastAsia="宋体" w:hAnsi="宋体" w:cs="Times New Roman"/>
          <w:snapToGrid w:val="0"/>
          <w:spacing w:val="2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2"/>
          <w:sz w:val="24"/>
          <w:szCs w:val="24"/>
        </w:rPr>
        <w:t>（2）大数据的计算模型与知识挖掘：围绕大数据的计算模型，研究多源异构数据关联学习方法，探索异质信息网络构建与挖掘方法；研究面向大规模数据的进化优化算法；研究面向大数据的自主深度学习理论与方法；研究基于用户产生数据和用户交互行为的信息推荐方法。</w:t>
      </w:r>
    </w:p>
    <w:p w14:paraId="1570DAAF" w14:textId="38ADB4D3" w:rsidR="00113AA4" w:rsidRDefault="00B65D61">
      <w:pPr>
        <w:adjustRightInd w:val="0"/>
        <w:snapToGrid w:val="0"/>
        <w:spacing w:line="360" w:lineRule="auto"/>
        <w:ind w:firstLineChars="200" w:firstLine="488"/>
        <w:rPr>
          <w:rFonts w:ascii="宋体" w:eastAsia="宋体" w:hAnsi="宋体" w:cs="Times New Roman"/>
          <w:snapToGrid w:val="0"/>
          <w:spacing w:val="2"/>
          <w:sz w:val="24"/>
          <w:szCs w:val="24"/>
        </w:rPr>
      </w:pPr>
      <w:r>
        <w:rPr>
          <w:rFonts w:ascii="宋体" w:eastAsia="宋体" w:hAnsi="宋体" w:cs="Times New Roman" w:hint="eastAsia"/>
          <w:snapToGrid w:val="0"/>
          <w:spacing w:val="2"/>
          <w:sz w:val="24"/>
          <w:szCs w:val="24"/>
        </w:rPr>
        <w:t>（3）网络数据处理平台及应用研究。设计高效异构计算体系结构、研究异构数据自适应计算框架；以行业应用为引导，建立网络大数据的分析和挖掘的研究平台。在支持网络大数据智能处理科学研究的同时，支撑高价值的信息服务。</w:t>
      </w:r>
    </w:p>
    <w:p w14:paraId="25822652" w14:textId="77777777" w:rsidR="00113AA4" w:rsidRDefault="00B65D61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br w:type="page"/>
      </w:r>
    </w:p>
    <w:p w14:paraId="0D04DADA" w14:textId="77777777" w:rsidR="00113AA4" w:rsidRDefault="00B65D61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lastRenderedPageBreak/>
        <w:t>陕西省网络数据分析与智能处理重点实验室</w:t>
      </w:r>
    </w:p>
    <w:p w14:paraId="0E4CA67B" w14:textId="16B8B07F" w:rsidR="00113AA4" w:rsidRDefault="00B65D61">
      <w:pPr>
        <w:spacing w:line="300" w:lineRule="auto"/>
        <w:jc w:val="center"/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</w:pP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20</w:t>
      </w:r>
      <w:r w:rsidR="00F446CC">
        <w:rPr>
          <w:rFonts w:asciiTheme="minorEastAsia" w:hAnsiTheme="minorEastAsia" w:cs="宋体"/>
          <w:b/>
          <w:bCs/>
          <w:color w:val="000000"/>
          <w:kern w:val="0"/>
          <w:sz w:val="32"/>
          <w:szCs w:val="32"/>
        </w:rPr>
        <w:t>21</w:t>
      </w:r>
      <w:r>
        <w:rPr>
          <w:rFonts w:asciiTheme="minorEastAsia" w:hAnsiTheme="minorEastAsia" w:cs="宋体" w:hint="eastAsia"/>
          <w:b/>
          <w:bCs/>
          <w:color w:val="000000"/>
          <w:kern w:val="0"/>
          <w:sz w:val="32"/>
          <w:szCs w:val="32"/>
        </w:rPr>
        <w:t>年度开放课题指南</w:t>
      </w:r>
    </w:p>
    <w:p w14:paraId="2D9B6286" w14:textId="77777777" w:rsidR="00113AA4" w:rsidRDefault="00113AA4">
      <w:pPr>
        <w:spacing w:line="300" w:lineRule="auto"/>
        <w:jc w:val="center"/>
        <w:rPr>
          <w:rFonts w:asciiTheme="minorEastAsia" w:hAnsiTheme="minorEastAsia" w:cs="宋体"/>
          <w:b/>
          <w:bCs/>
          <w:kern w:val="0"/>
          <w:sz w:val="32"/>
          <w:szCs w:val="32"/>
        </w:rPr>
      </w:pPr>
    </w:p>
    <w:p w14:paraId="7AE349AE" w14:textId="77777777" w:rsidR="00496DE0" w:rsidRPr="00496DE0" w:rsidRDefault="00B65D61" w:rsidP="00496DE0">
      <w:pPr>
        <w:spacing w:line="360" w:lineRule="auto"/>
        <w:jc w:val="left"/>
        <w:rPr>
          <w:rFonts w:asciiTheme="minorEastAsia" w:hAnsiTheme="minorEastAsia" w:cstheme="minorEastAsia" w:hint="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/>
          <w:sz w:val="24"/>
          <w:szCs w:val="24"/>
        </w:rPr>
        <w:t>1.</w:t>
      </w:r>
      <w:r w:rsidR="00E743B9" w:rsidRPr="00E743B9">
        <w:rPr>
          <w:rFonts w:asciiTheme="minorEastAsia" w:hAnsiTheme="minorEastAsia" w:cstheme="minorEastAsia" w:hint="eastAsia"/>
          <w:b/>
          <w:sz w:val="24"/>
          <w:szCs w:val="24"/>
        </w:rPr>
        <w:t xml:space="preserve"> </w:t>
      </w:r>
      <w:r w:rsidR="00496DE0" w:rsidRPr="00496DE0">
        <w:rPr>
          <w:rFonts w:asciiTheme="minorEastAsia" w:hAnsiTheme="minorEastAsia" w:cstheme="minorEastAsia" w:hint="eastAsia"/>
          <w:b/>
          <w:sz w:val="24"/>
          <w:szCs w:val="24"/>
        </w:rPr>
        <w:t>5G-TSN 网络实时传输新型网关</w:t>
      </w:r>
    </w:p>
    <w:p w14:paraId="7C8E7FD5" w14:textId="2F2F5306" w:rsidR="00496DE0" w:rsidRP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>主要研究内容:研发5G-TSN网络实时传输新型网关实现在典型实时、可靠的工业应用中的时间同步、高可靠桥接、QoS 管理、本地部署等关键技术。保证物料传输、巡检中的定位导航、图像传输等工业应用异构数据的实时性、可靠性、同步性。</w:t>
      </w:r>
    </w:p>
    <w:p w14:paraId="049772EC" w14:textId="01CB16AD" w:rsidR="00C847DC" w:rsidRP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>考核指标：完成5G-TSN 网络实时传输理论方法，结合典型工业场景开发适应车间联网的基于IPv6 和5G 通信的工业全互联新型网关，实现应用原理部署，达到跨5G-TSN 网络传输时延小于1ms，传输可靠性达到99.99%；提交研究报告1份。</w:t>
      </w:r>
    </w:p>
    <w:p w14:paraId="509C540B" w14:textId="56FE2093" w:rsidR="00496DE0" w:rsidRPr="00496DE0" w:rsidRDefault="00496DE0" w:rsidP="00496DE0">
      <w:pPr>
        <w:pStyle w:val="1"/>
        <w:shd w:val="clear" w:color="auto" w:fill="FFFFFF"/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</w:pPr>
      <w:r w:rsidRPr="00496DE0"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>2. TSN 网络实时嵌入式融合感知终端</w:t>
      </w:r>
    </w:p>
    <w:p w14:paraId="1850F7B3" w14:textId="4590E5AC" w:rsidR="00496DE0" w:rsidRP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>主要研究内容:完成TSN 网络实时嵌入式融合感知理论方法研究，研发TSN网络实时嵌入式融合感知终端在典型实时、可靠的工业应用中的数据采集、表示、实时传输等关键技术。</w:t>
      </w:r>
    </w:p>
    <w:p w14:paraId="4D9506A2" w14:textId="6699F59F" w:rsidR="00496DE0" w:rsidRP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>考核指标：开发TSN 网络实时嵌入式融合感知终端，实现应用部署，达到TSN网络关键条件数据信息的实时采集和传输时延 &lt; 1S，采集和传输准确率达到99.99%；提交研究报告1份。</w:t>
      </w:r>
    </w:p>
    <w:p w14:paraId="0E2BA82E" w14:textId="32560168" w:rsidR="00496DE0" w:rsidRPr="00496DE0" w:rsidRDefault="00496DE0" w:rsidP="00496DE0">
      <w:pPr>
        <w:pStyle w:val="1"/>
        <w:shd w:val="clear" w:color="auto" w:fill="FFFFFF"/>
        <w:rPr>
          <w:rFonts w:asciiTheme="minorEastAsia" w:eastAsiaTheme="minorEastAsia" w:hAnsiTheme="minorEastAsia" w:cstheme="minorEastAsia"/>
          <w:kern w:val="2"/>
          <w:sz w:val="24"/>
          <w:szCs w:val="24"/>
        </w:rPr>
      </w:pPr>
      <w:r w:rsidRPr="00496DE0"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>3</w:t>
      </w:r>
      <w:r w:rsidRPr="00496DE0">
        <w:rPr>
          <w:rFonts w:asciiTheme="minorEastAsia" w:eastAsiaTheme="minorEastAsia" w:hAnsiTheme="minorEastAsia" w:cstheme="minorEastAsia"/>
          <w:kern w:val="2"/>
          <w:sz w:val="24"/>
          <w:szCs w:val="24"/>
        </w:rPr>
        <w:t xml:space="preserve">. </w:t>
      </w:r>
      <w:r w:rsidRPr="00496DE0">
        <w:rPr>
          <w:rFonts w:asciiTheme="minorEastAsia" w:eastAsiaTheme="minorEastAsia" w:hAnsiTheme="minorEastAsia" w:cstheme="minorEastAsia" w:hint="eastAsia"/>
          <w:kern w:val="2"/>
          <w:sz w:val="24"/>
          <w:szCs w:val="24"/>
        </w:rPr>
        <w:t>基于5G的工业无线实时数据采集平台</w:t>
      </w:r>
    </w:p>
    <w:p w14:paraId="503F030C" w14:textId="77777777" w:rsid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 xml:space="preserve">主要研究内容: 研究基于5G的工业无线实时数据采集，搭建5G 接入与多种工业无线网络共存场景下数据获取平台。  </w:t>
      </w:r>
    </w:p>
    <w:p w14:paraId="77E98CEC" w14:textId="23F02EC5" w:rsidR="00496DE0" w:rsidRDefault="00496DE0" w:rsidP="00496DE0">
      <w:pPr>
        <w:spacing w:line="360" w:lineRule="auto"/>
        <w:ind w:firstLineChars="200" w:firstLine="480"/>
        <w:rPr>
          <w:rFonts w:asciiTheme="minorEastAsia" w:hAnsiTheme="minorEastAsia" w:cstheme="minorEastAsia" w:hint="eastAsia"/>
          <w:sz w:val="24"/>
          <w:szCs w:val="24"/>
        </w:rPr>
      </w:pPr>
      <w:r w:rsidRPr="00496DE0">
        <w:rPr>
          <w:rFonts w:asciiTheme="minorEastAsia" w:hAnsiTheme="minorEastAsia" w:cstheme="minorEastAsia" w:hint="eastAsia"/>
          <w:sz w:val="24"/>
          <w:szCs w:val="24"/>
        </w:rPr>
        <w:t>预期研究结果：可以针对至少5种采集数据节点进行网络自适应优化配置；研发工业无线物联成套设备和解决方案，实现5 种以上的工业设备的互联与互操作应用，网络节点数不少于20个，数据传输时延不超过10ms；实现有线/无线协议的融合，支持协议不少于5 种；提交研究报告1份。</w:t>
      </w:r>
    </w:p>
    <w:p w14:paraId="73E635BD" w14:textId="77777777" w:rsidR="00113AA4" w:rsidRPr="00B65D61" w:rsidRDefault="00113AA4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</w:p>
    <w:p w14:paraId="61A897FB" w14:textId="6658EE4B" w:rsidR="00113AA4" w:rsidRPr="00F446CC" w:rsidRDefault="00D85384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lastRenderedPageBreak/>
        <w:t>4</w:t>
      </w:r>
      <w:r w:rsidR="00B65D61">
        <w:rPr>
          <w:rFonts w:asciiTheme="minorEastAsia" w:hAnsiTheme="minorEastAsia" w:cstheme="minorEastAsia" w:hint="eastAsia"/>
          <w:b/>
          <w:sz w:val="24"/>
          <w:szCs w:val="24"/>
        </w:rPr>
        <w:t xml:space="preserve">. </w:t>
      </w:r>
      <w:r w:rsidR="00F446CC" w:rsidRPr="00F446CC">
        <w:rPr>
          <w:rFonts w:asciiTheme="minorEastAsia" w:hAnsiTheme="minorEastAsia" w:cstheme="minorEastAsia" w:hint="eastAsia"/>
          <w:b/>
          <w:sz w:val="24"/>
          <w:szCs w:val="24"/>
        </w:rPr>
        <w:t>基于多轮对话问答系统的用户需求分析研究</w:t>
      </w:r>
    </w:p>
    <w:p w14:paraId="1BDB6FFF" w14:textId="3AF8DE15" w:rsidR="00113AA4" w:rsidRDefault="00B65D61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主要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研究内容：</w:t>
      </w:r>
      <w:r w:rsidR="008C74BD" w:rsidRPr="008C74BD">
        <w:rPr>
          <w:rFonts w:asciiTheme="minorEastAsia" w:hAnsiTheme="minorEastAsia" w:cstheme="minorEastAsia" w:hint="eastAsia"/>
          <w:bCs/>
          <w:sz w:val="24"/>
          <w:szCs w:val="24"/>
        </w:rPr>
        <w:t>针对科技咨询服务业中仪器共享、检验检测、技术研发服务、技术转移和成果转化领域，研究关键知识点间的逻辑关联或映射关系，形成不同领域科技咨询服务的知识层级体系及结构层级模板；研发基于多轮对话问答系统，研究不同领域下的对话策略，利用认知技术实现科技咨询服务用户需求的精准感知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。</w:t>
      </w:r>
    </w:p>
    <w:p w14:paraId="43B9D6D3" w14:textId="368A5860" w:rsidR="00113AA4" w:rsidRDefault="00B65D61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预期研究结果：</w:t>
      </w:r>
      <w:r w:rsidR="002242EC" w:rsidRPr="002242EC">
        <w:rPr>
          <w:rFonts w:asciiTheme="minorEastAsia" w:hAnsiTheme="minorEastAsia" w:cstheme="minorEastAsia" w:hint="eastAsia"/>
          <w:bCs/>
          <w:sz w:val="24"/>
          <w:szCs w:val="24"/>
        </w:rPr>
        <w:t>研究报告一份；发表中文核心或EI检索相关学术论文2篇；申请软件著作权一项；建立技术研发、仪器共享、检验检测、技术转移等领域科技咨询服务模板两套以上；基于问答系统的用户需求分析工具软件一套。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 </w:t>
      </w:r>
    </w:p>
    <w:p w14:paraId="4B733332" w14:textId="1C5E8FAF" w:rsidR="00113AA4" w:rsidRPr="00AB5927" w:rsidRDefault="00D85384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t>5</w:t>
      </w:r>
      <w:r w:rsidR="00B65D61">
        <w:rPr>
          <w:rFonts w:asciiTheme="minorEastAsia" w:hAnsiTheme="minorEastAsia" w:cstheme="minorEastAsia" w:hint="eastAsia"/>
          <w:b/>
          <w:sz w:val="24"/>
          <w:szCs w:val="24"/>
        </w:rPr>
        <w:t xml:space="preserve">.  </w:t>
      </w:r>
      <w:r w:rsidR="00AB5927" w:rsidRPr="00AB5927">
        <w:rPr>
          <w:rFonts w:asciiTheme="minorEastAsia" w:hAnsiTheme="minorEastAsia" w:cstheme="minorEastAsia" w:hint="eastAsia"/>
          <w:b/>
          <w:sz w:val="24"/>
          <w:szCs w:val="24"/>
        </w:rPr>
        <w:t>多语言知识图谱命名实体对齐研究</w:t>
      </w:r>
    </w:p>
    <w:p w14:paraId="1D7FD723" w14:textId="77D295D0" w:rsidR="00113AA4" w:rsidRDefault="00B65D61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主要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研究内容：</w:t>
      </w:r>
      <w:r w:rsidR="00AB5927" w:rsidRPr="00AB5927">
        <w:rPr>
          <w:rFonts w:asciiTheme="minorEastAsia" w:hAnsiTheme="minorEastAsia" w:cstheme="minorEastAsia" w:hint="eastAsia"/>
          <w:bCs/>
          <w:sz w:val="24"/>
          <w:szCs w:val="24"/>
        </w:rPr>
        <w:t>针对不同语言的知识图谱，研究图数据中的拓扑结构信息和属性特征信息，建立节点、关系及子结构的特征表示，运用图神经网络表示学习及图注意力机制；研究不同语言下图神经网络实体对齐模型，从而融合不同语言知识图谱形成一个完整的大规模跨语言知识图谱。</w:t>
      </w:r>
    </w:p>
    <w:p w14:paraId="22BCD8AB" w14:textId="4AE7B7FE" w:rsidR="00607FE6" w:rsidRDefault="00B65D61" w:rsidP="00607FE6">
      <w:pPr>
        <w:spacing w:line="360" w:lineRule="auto"/>
        <w:ind w:firstLineChars="200" w:firstLine="480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 w:hint="eastAsia"/>
          <w:bCs/>
          <w:sz w:val="24"/>
          <w:szCs w:val="24"/>
        </w:rPr>
        <w:t>预期研究结果：</w:t>
      </w:r>
      <w:r w:rsidR="00AB5927" w:rsidRPr="00AB5927">
        <w:rPr>
          <w:rFonts w:asciiTheme="minorEastAsia" w:hAnsiTheme="minorEastAsia" w:cstheme="minorEastAsia" w:hint="eastAsia"/>
          <w:bCs/>
          <w:sz w:val="24"/>
          <w:szCs w:val="24"/>
        </w:rPr>
        <w:t>研究报告一份；发表中文核心或SCI/EI检索相关学术论文2篇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。</w:t>
      </w:r>
    </w:p>
    <w:p w14:paraId="4F6B7954" w14:textId="074617FC" w:rsidR="00113AA4" w:rsidRDefault="00D85384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t>6</w:t>
      </w:r>
      <w:r w:rsidR="00B65D61">
        <w:rPr>
          <w:rFonts w:asciiTheme="minorEastAsia" w:hAnsiTheme="minorEastAsia" w:cstheme="minorEastAsia" w:hint="eastAsia"/>
          <w:b/>
          <w:sz w:val="24"/>
          <w:szCs w:val="24"/>
        </w:rPr>
        <w:t>.</w:t>
      </w:r>
      <w:r w:rsidR="004B79DC" w:rsidRPr="004B79DC">
        <w:rPr>
          <w:rFonts w:asciiTheme="minorEastAsia" w:hAnsiTheme="minorEastAsia" w:cstheme="minorEastAsia" w:hint="eastAsia"/>
          <w:b/>
          <w:sz w:val="24"/>
          <w:szCs w:val="24"/>
        </w:rPr>
        <w:t xml:space="preserve"> </w:t>
      </w:r>
      <w:r w:rsidR="004B79DC">
        <w:rPr>
          <w:rFonts w:asciiTheme="minorEastAsia" w:hAnsiTheme="minorEastAsia" w:cstheme="minorEastAsia" w:hint="eastAsia"/>
          <w:b/>
          <w:sz w:val="24"/>
          <w:szCs w:val="24"/>
        </w:rPr>
        <w:t>面向</w:t>
      </w:r>
      <w:r w:rsidR="004B79DC">
        <w:rPr>
          <w:rFonts w:asciiTheme="minorEastAsia" w:hAnsiTheme="minorEastAsia" w:cstheme="minorEastAsia"/>
          <w:b/>
          <w:sz w:val="24"/>
          <w:szCs w:val="24"/>
        </w:rPr>
        <w:t>单病种的风险发生预测方法研究</w:t>
      </w:r>
    </w:p>
    <w:p w14:paraId="19681E8D" w14:textId="77777777" w:rsidR="002A7906" w:rsidRDefault="002A7906" w:rsidP="002A7906">
      <w:pPr>
        <w:pStyle w:val="Style2"/>
        <w:tabs>
          <w:tab w:val="left" w:pos="105"/>
        </w:tabs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 xml:space="preserve">主要研究内容: </w:t>
      </w:r>
      <w:r>
        <w:rPr>
          <w:rFonts w:asciiTheme="minorEastAsia" w:hAnsiTheme="minorEastAsia" w:cstheme="minorEastAsia"/>
          <w:sz w:val="24"/>
          <w:szCs w:val="24"/>
        </w:rPr>
        <w:t>面向单一病种，</w:t>
      </w:r>
      <w:r>
        <w:rPr>
          <w:rFonts w:asciiTheme="minorEastAsia" w:hAnsiTheme="minorEastAsia" w:cstheme="minorEastAsia" w:hint="eastAsia"/>
          <w:sz w:val="24"/>
          <w:szCs w:val="24"/>
        </w:rPr>
        <w:t>研究基于</w:t>
      </w:r>
      <w:r>
        <w:rPr>
          <w:rFonts w:asciiTheme="minorEastAsia" w:hAnsiTheme="minorEastAsia" w:cstheme="minorEastAsia"/>
          <w:sz w:val="24"/>
          <w:szCs w:val="24"/>
        </w:rPr>
        <w:t>人工智能技术的疾病风险发生预测模型及方法，建立自动化及智能化的数据清洗工具，研究多组学数据融合方法，挖掘风险发生关联因素分析。</w:t>
      </w:r>
    </w:p>
    <w:p w14:paraId="32500E5A" w14:textId="746D3131" w:rsidR="002A7906" w:rsidRDefault="002A7906" w:rsidP="002A7906">
      <w:pPr>
        <w:spacing w:line="360" w:lineRule="auto"/>
        <w:ind w:firstLineChars="200" w:firstLine="480"/>
        <w:rPr>
          <w:rFonts w:asciiTheme="minorEastAsia" w:hAnsiTheme="minorEastAsia" w:cstheme="minorEastAsia"/>
          <w:bCs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预期研究结果：建立病例库（病例数不少于100</w:t>
      </w:r>
      <w:r>
        <w:rPr>
          <w:rFonts w:asciiTheme="minorEastAsia" w:hAnsiTheme="minorEastAsia" w:cstheme="minorEastAsia"/>
          <w:sz w:val="24"/>
          <w:szCs w:val="24"/>
        </w:rPr>
        <w:t>00</w:t>
      </w:r>
      <w:r>
        <w:rPr>
          <w:rFonts w:asciiTheme="minorEastAsia" w:hAnsiTheme="minorEastAsia" w:cstheme="minorEastAsia" w:hint="eastAsia"/>
          <w:sz w:val="24"/>
          <w:szCs w:val="24"/>
        </w:rPr>
        <w:t>个）</w:t>
      </w:r>
      <w:r>
        <w:rPr>
          <w:rFonts w:asciiTheme="minorEastAsia" w:hAnsiTheme="minorEastAsia" w:cstheme="minorEastAsia"/>
          <w:sz w:val="24"/>
          <w:szCs w:val="24"/>
        </w:rPr>
        <w:t>，</w:t>
      </w:r>
      <w:r>
        <w:rPr>
          <w:rFonts w:asciiTheme="minorEastAsia" w:hAnsiTheme="minorEastAsia" w:cstheme="minorEastAsia" w:hint="eastAsia"/>
          <w:sz w:val="24"/>
          <w:szCs w:val="24"/>
        </w:rPr>
        <w:t>疾病风险</w:t>
      </w:r>
      <w:r>
        <w:rPr>
          <w:rFonts w:asciiTheme="minorEastAsia" w:hAnsiTheme="minorEastAsia" w:cstheme="minorEastAsia"/>
          <w:sz w:val="24"/>
          <w:szCs w:val="24"/>
        </w:rPr>
        <w:t>预测</w:t>
      </w:r>
      <w:r>
        <w:rPr>
          <w:rFonts w:asciiTheme="minorEastAsia" w:hAnsiTheme="minorEastAsia" w:cstheme="minorEastAsia" w:hint="eastAsia"/>
          <w:sz w:val="24"/>
          <w:szCs w:val="24"/>
        </w:rPr>
        <w:t>精度高于</w:t>
      </w:r>
      <w:r>
        <w:rPr>
          <w:rFonts w:asciiTheme="minorEastAsia" w:hAnsiTheme="minorEastAsia" w:cstheme="minorEastAsia"/>
          <w:sz w:val="24"/>
          <w:szCs w:val="24"/>
        </w:rPr>
        <w:t>90</w:t>
      </w:r>
      <w:r>
        <w:rPr>
          <w:rFonts w:asciiTheme="minorEastAsia" w:hAnsiTheme="minorEastAsia" w:cstheme="minorEastAsia" w:hint="eastAsia"/>
          <w:sz w:val="24"/>
          <w:szCs w:val="24"/>
        </w:rPr>
        <w:t>%</w:t>
      </w:r>
      <w:r>
        <w:rPr>
          <w:rFonts w:asciiTheme="minorEastAsia" w:hAnsiTheme="minorEastAsia" w:cstheme="minorEastAsia"/>
          <w:sz w:val="24"/>
          <w:szCs w:val="24"/>
        </w:rPr>
        <w:t>。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提交研究报告</w:t>
      </w:r>
      <w:r>
        <w:rPr>
          <w:rFonts w:asciiTheme="minorEastAsia" w:hAnsiTheme="minorEastAsia" w:cstheme="minorEastAsia"/>
          <w:bCs/>
          <w:sz w:val="24"/>
          <w:szCs w:val="24"/>
        </w:rPr>
        <w:t>1份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，发表论文2篇，至少被SCI期刊收录1篇。</w:t>
      </w:r>
    </w:p>
    <w:p w14:paraId="4443584E" w14:textId="16389710" w:rsidR="002A7906" w:rsidRDefault="00D85384" w:rsidP="002A7906">
      <w:pPr>
        <w:spacing w:line="360" w:lineRule="auto"/>
        <w:jc w:val="left"/>
        <w:rPr>
          <w:rFonts w:asciiTheme="minorEastAsia" w:hAnsiTheme="minorEastAsia" w:cstheme="minorEastAsia"/>
          <w:b/>
          <w:sz w:val="24"/>
          <w:szCs w:val="24"/>
        </w:rPr>
      </w:pPr>
      <w:r>
        <w:rPr>
          <w:rFonts w:asciiTheme="minorEastAsia" w:hAnsiTheme="minorEastAsia" w:cstheme="minorEastAsia"/>
          <w:b/>
          <w:sz w:val="24"/>
          <w:szCs w:val="24"/>
        </w:rPr>
        <w:t>7</w:t>
      </w:r>
      <w:r w:rsidR="002A7906">
        <w:rPr>
          <w:rFonts w:asciiTheme="minorEastAsia" w:hAnsiTheme="minorEastAsia" w:cstheme="minorEastAsia"/>
          <w:b/>
          <w:sz w:val="24"/>
          <w:szCs w:val="24"/>
        </w:rPr>
        <w:t xml:space="preserve">. </w:t>
      </w:r>
      <w:r w:rsidR="002A7906">
        <w:rPr>
          <w:rFonts w:asciiTheme="minorEastAsia" w:hAnsiTheme="minorEastAsia" w:cstheme="minorEastAsia" w:hint="eastAsia"/>
          <w:b/>
          <w:sz w:val="24"/>
          <w:szCs w:val="24"/>
        </w:rPr>
        <w:t>基于</w:t>
      </w:r>
      <w:r w:rsidR="002A7906">
        <w:rPr>
          <w:rFonts w:asciiTheme="minorEastAsia" w:hAnsiTheme="minorEastAsia" w:cstheme="minorEastAsia"/>
          <w:b/>
          <w:sz w:val="24"/>
          <w:szCs w:val="24"/>
        </w:rPr>
        <w:t>眼震电图</w:t>
      </w:r>
      <w:r w:rsidR="002A7906">
        <w:rPr>
          <w:rFonts w:asciiTheme="minorEastAsia" w:hAnsiTheme="minorEastAsia" w:cstheme="minorEastAsia" w:hint="eastAsia"/>
          <w:b/>
          <w:sz w:val="24"/>
          <w:szCs w:val="24"/>
        </w:rPr>
        <w:t>的</w:t>
      </w:r>
      <w:r w:rsidR="002A7906">
        <w:rPr>
          <w:rFonts w:asciiTheme="minorEastAsia" w:hAnsiTheme="minorEastAsia" w:cstheme="minorEastAsia"/>
          <w:b/>
          <w:sz w:val="24"/>
          <w:szCs w:val="24"/>
        </w:rPr>
        <w:t>耳石症辅助诊断及关联分析方法</w:t>
      </w:r>
    </w:p>
    <w:p w14:paraId="669F785B" w14:textId="77777777" w:rsidR="002A7906" w:rsidRDefault="002A7906" w:rsidP="002A7906">
      <w:pPr>
        <w:pStyle w:val="Style2"/>
        <w:tabs>
          <w:tab w:val="left" w:pos="105"/>
        </w:tabs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主要研究内容: 利用</w:t>
      </w:r>
      <w:r>
        <w:rPr>
          <w:rFonts w:asciiTheme="minorEastAsia" w:hAnsiTheme="minorEastAsia" w:cstheme="minorEastAsia"/>
          <w:sz w:val="24"/>
          <w:szCs w:val="24"/>
        </w:rPr>
        <w:t>眼震电图</w:t>
      </w:r>
      <w:r>
        <w:rPr>
          <w:rFonts w:asciiTheme="minorEastAsia" w:hAnsiTheme="minorEastAsia" w:cstheme="minorEastAsia" w:hint="eastAsia"/>
          <w:sz w:val="24"/>
          <w:szCs w:val="24"/>
        </w:rPr>
        <w:t>，针对</w:t>
      </w:r>
      <w:r>
        <w:rPr>
          <w:rFonts w:asciiTheme="minorEastAsia" w:hAnsiTheme="minorEastAsia" w:cstheme="minorEastAsia"/>
          <w:sz w:val="24"/>
          <w:szCs w:val="24"/>
        </w:rPr>
        <w:t>耳石症</w:t>
      </w:r>
      <w:r>
        <w:rPr>
          <w:rFonts w:asciiTheme="minorEastAsia" w:hAnsiTheme="minorEastAsia" w:cstheme="minorEastAsia" w:hint="eastAsia"/>
          <w:sz w:val="24"/>
          <w:szCs w:val="24"/>
        </w:rPr>
        <w:t>检查建立病状模型和病例库；从</w:t>
      </w:r>
      <w:r>
        <w:rPr>
          <w:rFonts w:asciiTheme="minorEastAsia" w:hAnsiTheme="minorEastAsia" w:cstheme="minorEastAsia"/>
          <w:sz w:val="24"/>
          <w:szCs w:val="24"/>
        </w:rPr>
        <w:t>眼震</w:t>
      </w:r>
      <w:r>
        <w:rPr>
          <w:rFonts w:asciiTheme="minorEastAsia" w:hAnsiTheme="minorEastAsia" w:cstheme="minorEastAsia" w:hint="eastAsia"/>
          <w:sz w:val="24"/>
          <w:szCs w:val="24"/>
        </w:rPr>
        <w:t>图像数据中提取相关数据参数，建立病状特征库；通过计算机视觉、人工智能等技术，构建计算机辅助诊断模型和实验验证系统，完成病状的自动化诊断</w:t>
      </w:r>
      <w:r>
        <w:rPr>
          <w:rFonts w:asciiTheme="minorEastAsia" w:hAnsiTheme="minorEastAsia" w:cstheme="minorEastAsia"/>
          <w:sz w:val="24"/>
          <w:szCs w:val="24"/>
        </w:rPr>
        <w:t>及关联因素分析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14:paraId="2064772F" w14:textId="1C05083C" w:rsidR="00113AA4" w:rsidRPr="002A7906" w:rsidRDefault="002A7906" w:rsidP="00054286">
      <w:pPr>
        <w:spacing w:line="360" w:lineRule="auto"/>
        <w:ind w:firstLineChars="200" w:firstLine="480"/>
        <w:rPr>
          <w:rFonts w:ascii="仿宋_GB2312" w:eastAsia="仿宋_GB2312" w:hAnsi="Times New Roman" w:cs="Times New Roman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预期研究结果：建立不少于500例的病例库，平均识别准确率达到96%以上；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提交研究报告</w:t>
      </w:r>
      <w:r>
        <w:rPr>
          <w:rFonts w:asciiTheme="minorEastAsia" w:hAnsiTheme="minorEastAsia" w:cstheme="minorEastAsia"/>
          <w:bCs/>
          <w:sz w:val="24"/>
          <w:szCs w:val="24"/>
        </w:rPr>
        <w:t>1份</w:t>
      </w:r>
      <w:r>
        <w:rPr>
          <w:rFonts w:asciiTheme="minorEastAsia" w:hAnsiTheme="minorEastAsia" w:cstheme="minorEastAsia" w:hint="eastAsia"/>
          <w:bCs/>
          <w:sz w:val="24"/>
          <w:szCs w:val="24"/>
        </w:rPr>
        <w:t>，发表论文2篇，至少被SCI期刊收录1篇。</w:t>
      </w:r>
    </w:p>
    <w:p w14:paraId="493D108D" w14:textId="77777777" w:rsidR="00113AA4" w:rsidRDefault="00B65D61">
      <w:pPr>
        <w:rPr>
          <w:rFonts w:ascii="仿宋_GB2312" w:eastAsia="仿宋_GB2312"/>
        </w:rPr>
      </w:pPr>
      <w:r>
        <w:rPr>
          <w:rFonts w:ascii="仿宋_GB2312" w:eastAsia="仿宋_GB2312" w:hAnsi="Times New Roman" w:cs="Times New Roman" w:hint="eastAsia"/>
          <w:b/>
          <w:sz w:val="24"/>
          <w:szCs w:val="24"/>
        </w:rPr>
        <w:t xml:space="preserve"> </w:t>
      </w:r>
    </w:p>
    <w:sectPr w:rsidR="00113A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99EF" w14:textId="77777777" w:rsidR="00D2694D" w:rsidRDefault="00D2694D" w:rsidP="00496DE0">
      <w:r>
        <w:separator/>
      </w:r>
    </w:p>
  </w:endnote>
  <w:endnote w:type="continuationSeparator" w:id="0">
    <w:p w14:paraId="64FEB410" w14:textId="77777777" w:rsidR="00D2694D" w:rsidRDefault="00D2694D" w:rsidP="0049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2C1BD" w14:textId="77777777" w:rsidR="00D2694D" w:rsidRDefault="00D2694D" w:rsidP="00496DE0">
      <w:r>
        <w:separator/>
      </w:r>
    </w:p>
  </w:footnote>
  <w:footnote w:type="continuationSeparator" w:id="0">
    <w:p w14:paraId="5864D946" w14:textId="77777777" w:rsidR="00D2694D" w:rsidRDefault="00D2694D" w:rsidP="00496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4FD"/>
    <w:rsid w:val="00027A89"/>
    <w:rsid w:val="0003277D"/>
    <w:rsid w:val="00054286"/>
    <w:rsid w:val="000814FD"/>
    <w:rsid w:val="000858C3"/>
    <w:rsid w:val="00097A9F"/>
    <w:rsid w:val="000C4B12"/>
    <w:rsid w:val="000F2041"/>
    <w:rsid w:val="00113AA4"/>
    <w:rsid w:val="00141EC5"/>
    <w:rsid w:val="001A082D"/>
    <w:rsid w:val="001E15F7"/>
    <w:rsid w:val="001F1C27"/>
    <w:rsid w:val="002242EC"/>
    <w:rsid w:val="0025001F"/>
    <w:rsid w:val="002A7906"/>
    <w:rsid w:val="00321C2B"/>
    <w:rsid w:val="00356D06"/>
    <w:rsid w:val="00464ECA"/>
    <w:rsid w:val="00496DE0"/>
    <w:rsid w:val="004B79DC"/>
    <w:rsid w:val="005307A2"/>
    <w:rsid w:val="00547C5D"/>
    <w:rsid w:val="0058031D"/>
    <w:rsid w:val="00585225"/>
    <w:rsid w:val="00597D63"/>
    <w:rsid w:val="005E7E0B"/>
    <w:rsid w:val="006001BB"/>
    <w:rsid w:val="00607FE6"/>
    <w:rsid w:val="006F7BE2"/>
    <w:rsid w:val="0074581B"/>
    <w:rsid w:val="007B192F"/>
    <w:rsid w:val="008137E6"/>
    <w:rsid w:val="00874B70"/>
    <w:rsid w:val="008939DB"/>
    <w:rsid w:val="008C74BD"/>
    <w:rsid w:val="008F144D"/>
    <w:rsid w:val="008F1469"/>
    <w:rsid w:val="00956A47"/>
    <w:rsid w:val="00957BE7"/>
    <w:rsid w:val="00972708"/>
    <w:rsid w:val="00973C9F"/>
    <w:rsid w:val="00AB5927"/>
    <w:rsid w:val="00AE7923"/>
    <w:rsid w:val="00B65D61"/>
    <w:rsid w:val="00B81E16"/>
    <w:rsid w:val="00B84662"/>
    <w:rsid w:val="00BB359F"/>
    <w:rsid w:val="00BC4DAF"/>
    <w:rsid w:val="00C022C8"/>
    <w:rsid w:val="00C139FE"/>
    <w:rsid w:val="00C24470"/>
    <w:rsid w:val="00C54F47"/>
    <w:rsid w:val="00C847DC"/>
    <w:rsid w:val="00C856AB"/>
    <w:rsid w:val="00D2694D"/>
    <w:rsid w:val="00D31965"/>
    <w:rsid w:val="00D3197F"/>
    <w:rsid w:val="00D441DE"/>
    <w:rsid w:val="00D73BE9"/>
    <w:rsid w:val="00D85384"/>
    <w:rsid w:val="00D92EE8"/>
    <w:rsid w:val="00DE687D"/>
    <w:rsid w:val="00E743B9"/>
    <w:rsid w:val="00E75A10"/>
    <w:rsid w:val="00E87914"/>
    <w:rsid w:val="00EA581A"/>
    <w:rsid w:val="00F07A45"/>
    <w:rsid w:val="00F17FF5"/>
    <w:rsid w:val="00F446CC"/>
    <w:rsid w:val="00F51287"/>
    <w:rsid w:val="00F9772E"/>
    <w:rsid w:val="00FE631A"/>
    <w:rsid w:val="032B040A"/>
    <w:rsid w:val="0466366D"/>
    <w:rsid w:val="0E67513D"/>
    <w:rsid w:val="0FB66093"/>
    <w:rsid w:val="15B32F4F"/>
    <w:rsid w:val="17422E09"/>
    <w:rsid w:val="18091B6A"/>
    <w:rsid w:val="1E530307"/>
    <w:rsid w:val="20282DAE"/>
    <w:rsid w:val="23ED27A1"/>
    <w:rsid w:val="24642C44"/>
    <w:rsid w:val="26EF42D0"/>
    <w:rsid w:val="271D3C86"/>
    <w:rsid w:val="2A3506DB"/>
    <w:rsid w:val="2BC14EA1"/>
    <w:rsid w:val="2CFC5DB2"/>
    <w:rsid w:val="2FBC108A"/>
    <w:rsid w:val="339A0FA4"/>
    <w:rsid w:val="3823603F"/>
    <w:rsid w:val="39413FE0"/>
    <w:rsid w:val="39EA58BD"/>
    <w:rsid w:val="3F397D98"/>
    <w:rsid w:val="40F9257E"/>
    <w:rsid w:val="429A65F5"/>
    <w:rsid w:val="431605AD"/>
    <w:rsid w:val="48293C41"/>
    <w:rsid w:val="4AC044B9"/>
    <w:rsid w:val="51E042DE"/>
    <w:rsid w:val="5D2C37E9"/>
    <w:rsid w:val="60452656"/>
    <w:rsid w:val="63DA5C3A"/>
    <w:rsid w:val="68960A61"/>
    <w:rsid w:val="760C24F8"/>
    <w:rsid w:val="76AB765C"/>
    <w:rsid w:val="784E260C"/>
    <w:rsid w:val="7B5A4CA3"/>
    <w:rsid w:val="7D99156A"/>
    <w:rsid w:val="7ECB4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959205"/>
  <w15:docId w15:val="{430195DE-8439-4CC0-9A97-880357DF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E75A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customStyle="1" w:styleId="Style2">
    <w:name w:val="_Style 2"/>
    <w:basedOn w:val="a"/>
    <w:uiPriority w:val="99"/>
    <w:qFormat/>
    <w:pPr>
      <w:ind w:firstLine="420"/>
    </w:pPr>
  </w:style>
  <w:style w:type="character" w:customStyle="1" w:styleId="10">
    <w:name w:val="标题 1 字符"/>
    <w:basedOn w:val="a0"/>
    <w:link w:val="1"/>
    <w:uiPriority w:val="9"/>
    <w:rsid w:val="00E75A10"/>
    <w:rPr>
      <w:rFonts w:ascii="宋体" w:hAnsi="宋体" w:cs="宋体"/>
      <w:b/>
      <w:bCs/>
      <w:kern w:val="36"/>
      <w:sz w:val="48"/>
      <w:szCs w:val="48"/>
    </w:rPr>
  </w:style>
  <w:style w:type="character" w:styleId="a8">
    <w:name w:val="Strong"/>
    <w:basedOn w:val="a0"/>
    <w:uiPriority w:val="22"/>
    <w:qFormat/>
    <w:rsid w:val="00E75A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541C5A-3142-5047-90C3-D2BDAF2B3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345</Words>
  <Characters>1968</Characters>
  <Application>Microsoft Office Word</Application>
  <DocSecurity>0</DocSecurity>
  <Lines>16</Lines>
  <Paragraphs>4</Paragraphs>
  <ScaleCrop>false</ScaleCrop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chenyanping@xupt.edu.cn</cp:lastModifiedBy>
  <cp:revision>38</cp:revision>
  <cp:lastPrinted>2018-05-16T07:25:00Z</cp:lastPrinted>
  <dcterms:created xsi:type="dcterms:W3CDTF">2017-12-29T00:41:00Z</dcterms:created>
  <dcterms:modified xsi:type="dcterms:W3CDTF">2021-04-20T02:13:00Z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